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показатели социально- экономического развития Артинского городского округа за 2023 год</w:t>
      </w:r>
    </w:p>
    <w:tbl>
      <w:tblPr>
        <w:tblStyle w:val="a3"/>
        <w:tblW w:w="10020" w:type="dxa"/>
        <w:jc w:val="left"/>
        <w:tblInd w:w="-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9"/>
        <w:gridCol w:w="1929"/>
        <w:gridCol w:w="1980"/>
        <w:gridCol w:w="1131"/>
      </w:tblGrid>
      <w:tr>
        <w:trPr/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Январь – декабрь 2022г.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Январь – декабрь</w:t>
            </w:r>
            <w:r>
              <w:rPr>
                <w:rFonts w:eastAsia="Calibri" w:cs="Times New Roman" w:ascii="Times New Roman" w:hAnsi="Times New Roman"/>
                <w:i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2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023г.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Динамика (в %)</w:t>
            </w:r>
          </w:p>
        </w:tc>
      </w:tr>
      <w:tr>
        <w:trPr>
          <w:trHeight w:val="788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Численность населения городского округа (на начало года), человек,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 том числе:                    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25 240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4 973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hd w:fill="auto" w:val="clear"/>
                <w:lang w:val="ru-RU" w:eastAsia="en-US" w:bidi="ar-SA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98,9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Times New Roman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49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 городское 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11 572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11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542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>
        <w:trPr>
          <w:trHeight w:val="417" w:hRule="atLeast"/>
        </w:trPr>
        <w:tc>
          <w:tcPr>
            <w:tcW w:w="49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  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сельское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13 668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13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431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>
        <w:trPr>
          <w:trHeight w:val="480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родившихся,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shd w:fill="auto" w:val="clear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243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shd w:fill="auto" w:val="clear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101,3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>
          <w:trHeight w:val="480" w:hRule="atLeast"/>
        </w:trPr>
        <w:tc>
          <w:tcPr>
            <w:tcW w:w="49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умерших,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(По данным ГАУЗ СО «Артинская ЦРБ»)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426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399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93,7</w:t>
            </w:r>
          </w:p>
        </w:tc>
      </w:tr>
      <w:tr>
        <w:trPr>
          <w:trHeight w:val="556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Объем производства сельскохозяйственной продукции,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тыс. руб.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bookmarkStart w:id="0" w:name="_GoBack2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2 598 705,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2 728 459,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00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105,0</w:t>
            </w:r>
          </w:p>
        </w:tc>
      </w:tr>
      <w:tr>
        <w:trPr>
          <w:trHeight w:val="937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организаций по отдельным видам экономической деятельности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(по данным Свердловскстата)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тыс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.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руб.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before="0" w:after="86"/>
              <w:ind w:right="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eastAsia="en-US"/>
              </w:rPr>
              <w:t>3 133 572,60</w:t>
            </w:r>
          </w:p>
          <w:p>
            <w:pPr>
              <w:pStyle w:val="Normal"/>
              <w:widowControl w:val="false"/>
              <w:snapToGrid w:val="false"/>
              <w:spacing w:before="0" w:after="86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bCs w:val="false"/>
                <w:i/>
                <w:i/>
                <w:i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hd w:fill="auto" w:val="clear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86"/>
              <w:ind w:right="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eastAsia="en-US"/>
              </w:rPr>
              <w:t>3 323 067,00</w:t>
            </w:r>
          </w:p>
          <w:p>
            <w:pPr>
              <w:pStyle w:val="Normal"/>
              <w:widowControl w:val="false"/>
              <w:snapToGrid w:val="false"/>
              <w:spacing w:before="0" w:after="86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hd w:fill="auto" w:val="clear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6,0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Введено жилья,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кв.м.,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 индивидуального жилья, кв.м.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7 7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73,00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en-US"/>
              </w:rPr>
              <w:t>7 7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en-US"/>
              </w:rPr>
              <w:t>73,00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7 513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en-US"/>
              </w:rPr>
              <w:t>5 111,00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96,7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%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>65,8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>%</w:t>
            </w:r>
          </w:p>
        </w:tc>
      </w:tr>
      <w:tr>
        <w:trPr>
          <w:trHeight w:val="717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розничной торговли (без субъектов малого предпринимательства), млн. руб.</w:t>
            </w:r>
          </w:p>
        </w:tc>
        <w:tc>
          <w:tcPr>
            <w:tcW w:w="19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1 880,8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hd w:fill="auto" w:val="clear"/>
              </w:rPr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2 238,00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hd w:fill="auto" w:val="clear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119,0</w:t>
            </w:r>
          </w:p>
        </w:tc>
      </w:tr>
      <w:tr>
        <w:trPr>
          <w:trHeight w:val="852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Оборот общественного питания (без субъектов малого предпринимательства), млн. руб.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i w:val="false"/>
                <w:iCs w:val="false"/>
                <w:shd w:fill="auto" w:val="clear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14,3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i w:val="false"/>
                <w:iCs w:val="false"/>
                <w:shd w:fill="auto" w:val="clear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auto" w:val="clear"/>
              </w:rPr>
              <w:t>1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shd w:fill="auto" w:val="clear"/>
              </w:rPr>
              <w:t>32,4</w:t>
            </w:r>
          </w:p>
        </w:tc>
      </w:tr>
      <w:tr>
        <w:trPr>
          <w:trHeight w:val="587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торговых площадей на душу населения, кв. м.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0,902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1,03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114,2</w:t>
            </w:r>
          </w:p>
        </w:tc>
      </w:tr>
      <w:tr>
        <w:trPr>
          <w:trHeight w:val="960" w:hRule="atLeast"/>
        </w:trPr>
        <w:tc>
          <w:tcPr>
            <w:tcW w:w="497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Утверждённый местный бюджет по доходам,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(с изменениями на отчетную дату),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руб., всего: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- собственные доходы (налоговые, неналоговые), млн. руб.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i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1 776,9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shd w:fill="auto" w:val="clear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 w:val="false"/>
                <w:i/>
                <w:i/>
                <w:iCs w:val="false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/>
                <w:iCs w:val="false"/>
                <w:kern w:val="0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1 970,70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shd w:fill="auto" w:val="clear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110,9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Cs/>
                <w:color w:val="000000"/>
                <w:kern w:val="0"/>
                <w:lang w:val="ru-RU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4979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417,3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484,4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116,0</w:t>
            </w:r>
          </w:p>
        </w:tc>
      </w:tr>
      <w:tr>
        <w:trPr>
          <w:trHeight w:val="1004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Утвержденный местный бюджет по расходам,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(с изменениями на отчетную дату),</w:t>
            </w:r>
            <w:r>
              <w:rPr>
                <w:rFonts w:eastAsia="Calibr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млн. руб.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i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1 869,00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 w:val="false"/>
                <w:i/>
                <w:i/>
                <w:iCs w:val="false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shd w:fill="auto" w:val="clear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 w:val="false"/>
                <w:i/>
                <w:i/>
                <w:iCs w:val="false"/>
                <w:kern w:val="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i/>
                <w:iCs w:val="false"/>
                <w:kern w:val="0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2 134,80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 w:val="false"/>
                <w:i/>
                <w:i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shd w:fill="auto" w:val="clear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114,2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auto" w:val="clear"/>
              </w:rPr>
            </w:r>
          </w:p>
        </w:tc>
      </w:tr>
      <w:tr>
        <w:trPr>
          <w:trHeight w:val="900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Инвестиции в основной капитал организаций всех форм собственности, млн. руб.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4 049,4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i w:val="false"/>
                <w:iCs w:val="false"/>
                <w:shd w:fill="auto" w:val="clear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1 422,32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42" w:right="-50" w:hanging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i w:val="false"/>
                <w:iCs w:val="false"/>
                <w:shd w:fill="auto" w:val="clear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35,1</w:t>
            </w:r>
          </w:p>
        </w:tc>
      </w:tr>
      <w:tr>
        <w:trPr>
          <w:trHeight w:val="359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Уровень безработицы, %</w:t>
            </w:r>
          </w:p>
        </w:tc>
        <w:tc>
          <w:tcPr>
            <w:tcW w:w="192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1,79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1,48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82,7</w:t>
            </w:r>
          </w:p>
        </w:tc>
      </w:tr>
      <w:tr>
        <w:trPr>
          <w:trHeight w:val="551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Количество безработных, состоящих на учете, человек</w:t>
            </w:r>
          </w:p>
        </w:tc>
        <w:tc>
          <w:tcPr>
            <w:tcW w:w="192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227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186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81,9</w:t>
            </w:r>
          </w:p>
        </w:tc>
      </w:tr>
      <w:tr>
        <w:trPr>
          <w:trHeight w:val="675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Заявленная работодателями потребность в работниках, человек (вакансий)</w:t>
            </w:r>
          </w:p>
        </w:tc>
        <w:tc>
          <w:tcPr>
            <w:tcW w:w="1929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1307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930</w:t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71,1</w:t>
            </w:r>
          </w:p>
        </w:tc>
      </w:tr>
      <w:tr>
        <w:trPr>
          <w:trHeight w:val="683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1,74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1,68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96,6</w:t>
            </w:r>
          </w:p>
        </w:tc>
      </w:tr>
      <w:tr>
        <w:trPr>
          <w:trHeight w:val="691" w:hRule="atLeast"/>
        </w:trPr>
        <w:tc>
          <w:tcPr>
            <w:tcW w:w="4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Среднемесячная заработная плата 1 работника, руб.</w:t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36 896,80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41 819,00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 w:val="false"/>
                <w:i/>
                <w:i/>
                <w:iCs/>
                <w:color w:val="000000"/>
                <w:kern w:val="0"/>
                <w:lang w:val="ru-RU" w:eastAsia="en-US" w:bidi="ar-SA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uppressAutoHyphens w:val="true"/>
              <w:spacing w:lineRule="auto" w:line="276" w:before="0" w:after="200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3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t>3</w:t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qFormat/>
    <w:rsid w:val="008f2c76"/>
    <w:pPr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0a6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Application>LibreOffice/7.4.6.2$Windows_X86_64 LibreOffice_project/5b1f5509c2decdade7fda905e3e1429a67acd63d</Application>
  <AppVersion>15.0000</AppVersion>
  <Pages>1</Pages>
  <Words>276</Words>
  <Characters>1601</Characters>
  <CharactersWithSpaces>1846</CharactersWithSpaces>
  <Paragraphs>95</Paragraphs>
  <Company>ApГO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2019-10-02T09:29:00Z</dcterms:created>
  <dc:creator>Быковских Алена Валерьевна</dc:creator>
  <dc:description/>
  <dc:language>ru-RU</dc:language>
  <cp:lastModifiedBy/>
  <dcterms:modified xsi:type="dcterms:W3CDTF">2024-07-10T12:41:47Z</dcterms:modified>
  <cp:revision>801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